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983" w:rsidRDefault="00817983" w:rsidP="00817983">
      <w:pPr>
        <w:spacing w:after="0" w:line="276" w:lineRule="auto"/>
        <w:jc w:val="both"/>
        <w:rPr>
          <w:rFonts w:ascii="Trebuchet MS" w:hAnsi="Trebuchet MS"/>
          <w:b/>
          <w:bCs/>
          <w:sz w:val="20"/>
          <w:szCs w:val="20"/>
        </w:rPr>
      </w:pPr>
      <w:r>
        <w:rPr>
          <w:rFonts w:ascii="Trebuchet MS" w:hAnsi="Trebuchet MS"/>
          <w:b/>
          <w:bCs/>
          <w:sz w:val="20"/>
          <w:szCs w:val="20"/>
        </w:rPr>
        <w:t>NORMATIVA DE APLICACIÓN</w:t>
      </w:r>
    </w:p>
    <w:p w:rsidR="00817983" w:rsidRDefault="00817983" w:rsidP="00817983">
      <w:pPr>
        <w:spacing w:after="0" w:line="276" w:lineRule="auto"/>
        <w:jc w:val="both"/>
        <w:rPr>
          <w:rFonts w:ascii="Trebuchet MS" w:hAnsi="Trebuchet MS"/>
          <w:b/>
          <w:bCs/>
          <w:sz w:val="20"/>
          <w:szCs w:val="20"/>
        </w:rPr>
      </w:pPr>
    </w:p>
    <w:p w:rsidR="00817983" w:rsidRPr="00817983"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 xml:space="preserve">Normativa </w:t>
      </w:r>
      <w:r w:rsidR="00817983">
        <w:rPr>
          <w:rFonts w:ascii="Trebuchet MS" w:hAnsi="Trebuchet MS"/>
          <w:b/>
          <w:bCs/>
          <w:sz w:val="20"/>
          <w:szCs w:val="20"/>
        </w:rPr>
        <w:t>Seguridad Social</w:t>
      </w:r>
    </w:p>
    <w:p w:rsidR="00010961" w:rsidRPr="00817983" w:rsidRDefault="00010961" w:rsidP="00817983">
      <w:pPr>
        <w:spacing w:after="0" w:line="276" w:lineRule="auto"/>
        <w:jc w:val="both"/>
        <w:rPr>
          <w:rFonts w:ascii="Trebuchet MS" w:hAnsi="Trebuchet MS"/>
          <w:b/>
          <w:bCs/>
          <w:sz w:val="20"/>
          <w:szCs w:val="20"/>
        </w:rPr>
      </w:pPr>
    </w:p>
    <w:p w:rsidR="00010961" w:rsidRPr="00817983" w:rsidRDefault="00F42D11" w:rsidP="00817983">
      <w:pPr>
        <w:numPr>
          <w:ilvl w:val="0"/>
          <w:numId w:val="1"/>
        </w:numPr>
        <w:spacing w:after="0" w:line="276" w:lineRule="auto"/>
        <w:jc w:val="both"/>
        <w:rPr>
          <w:rFonts w:ascii="Trebuchet MS" w:hAnsi="Trebuchet MS"/>
          <w:sz w:val="20"/>
          <w:szCs w:val="20"/>
        </w:rPr>
      </w:pPr>
      <w:hyperlink r:id="rId7" w:tgtFrame="_blank" w:tooltip="BOE-A-2019-17839" w:history="1">
        <w:r w:rsidR="00FD6018" w:rsidRPr="00817983">
          <w:rPr>
            <w:rStyle w:val="Hipervnculo"/>
            <w:rFonts w:ascii="Trebuchet MS" w:hAnsi="Trebuchet MS"/>
            <w:sz w:val="20"/>
            <w:szCs w:val="20"/>
          </w:rPr>
          <w:t>Resolución de 28 de octubre de 2019, de la Dirección General de Ordenación de la Seguridad Social, por la que se establece el régimen de aplicación de las prestaciones complementarias del artículo 96.1 b), del Texto Refundido de la Ley General de la Seguridad Social, aprobado por Real Decreto Legislativo 8/2015, de 30 de octubre.</w:t>
        </w:r>
      </w:hyperlink>
    </w:p>
    <w:p w:rsidR="00010961" w:rsidRPr="00817983" w:rsidRDefault="00F42D11" w:rsidP="00817983">
      <w:pPr>
        <w:numPr>
          <w:ilvl w:val="0"/>
          <w:numId w:val="2"/>
        </w:numPr>
        <w:spacing w:after="0" w:line="276" w:lineRule="auto"/>
        <w:jc w:val="both"/>
        <w:rPr>
          <w:rFonts w:ascii="Trebuchet MS" w:hAnsi="Trebuchet MS"/>
          <w:sz w:val="20"/>
          <w:szCs w:val="20"/>
        </w:rPr>
      </w:pPr>
      <w:hyperlink r:id="rId8" w:tgtFrame="_blank" w:tooltip="BOE-A-2017-3125" w:history="1">
        <w:r w:rsidR="00FD6018" w:rsidRPr="00817983">
          <w:rPr>
            <w:rStyle w:val="Hipervnculo"/>
            <w:rFonts w:ascii="Trebuchet MS" w:hAnsi="Trebuchet MS"/>
            <w:sz w:val="20"/>
            <w:szCs w:val="20"/>
          </w:rPr>
          <w:t>Real Decreto 231/2017, de 10 de marzo, por el que se regula el establecimiento de un sistema de reducción de las cotizaciones por contingencias profesionales a las empresas que hayan disminuido de manera considerable la siniestralidad laboral.</w:t>
        </w:r>
      </w:hyperlink>
    </w:p>
    <w:p w:rsidR="00010961" w:rsidRPr="00817983" w:rsidRDefault="00F42D11" w:rsidP="00817983">
      <w:pPr>
        <w:numPr>
          <w:ilvl w:val="0"/>
          <w:numId w:val="3"/>
        </w:numPr>
        <w:spacing w:after="0" w:line="276" w:lineRule="auto"/>
        <w:jc w:val="both"/>
        <w:rPr>
          <w:rFonts w:ascii="Trebuchet MS" w:hAnsi="Trebuchet MS"/>
          <w:sz w:val="20"/>
          <w:szCs w:val="20"/>
        </w:rPr>
      </w:pPr>
      <w:hyperlink r:id="rId9" w:tgtFrame="_blank" w:tooltip="BOE-A-2015-6839" w:history="1">
        <w:r w:rsidR="00FD6018" w:rsidRPr="00817983">
          <w:rPr>
            <w:rStyle w:val="Hipervnculo"/>
            <w:rFonts w:ascii="Trebuchet MS" w:hAnsi="Trebuchet MS"/>
            <w:sz w:val="20"/>
            <w:szCs w:val="20"/>
          </w:rPr>
          <w:t>Orden ESS/1187/2015, de 15 de junio, por la que se desarrolla el Real Decreto 625/2014, de 18 de julio, por el que se regulan determinados aspectos de la gestión y control de los procesos por incapacidad temporal en los primeros trescientos sesenta y cinco días de su duración.</w:t>
        </w:r>
      </w:hyperlink>
    </w:p>
    <w:p w:rsidR="00010961" w:rsidRPr="00817983" w:rsidRDefault="00F42D11" w:rsidP="00817983">
      <w:pPr>
        <w:numPr>
          <w:ilvl w:val="0"/>
          <w:numId w:val="4"/>
        </w:numPr>
        <w:spacing w:after="0" w:line="276" w:lineRule="auto"/>
        <w:jc w:val="both"/>
        <w:rPr>
          <w:rFonts w:ascii="Trebuchet MS" w:hAnsi="Trebuchet MS"/>
          <w:sz w:val="20"/>
          <w:szCs w:val="20"/>
        </w:rPr>
      </w:pPr>
      <w:hyperlink r:id="rId10" w:tgtFrame="_blank" w:tooltip="BOE-A-2015-11724-consolidado" w:history="1">
        <w:r w:rsidR="00FD6018" w:rsidRPr="00817983">
          <w:rPr>
            <w:rStyle w:val="Hipervnculo"/>
            <w:rFonts w:ascii="Trebuchet MS" w:hAnsi="Trebuchet MS"/>
            <w:sz w:val="20"/>
            <w:szCs w:val="20"/>
          </w:rPr>
          <w:t>Real Decreto Legislativo 8/2015, de 30 de octubre, por el que se aprueba el texto refundido de la Ley General de la Seguridad Social.</w:t>
        </w:r>
      </w:hyperlink>
    </w:p>
    <w:p w:rsidR="00010961" w:rsidRPr="00817983" w:rsidRDefault="00F42D11" w:rsidP="00817983">
      <w:pPr>
        <w:numPr>
          <w:ilvl w:val="0"/>
          <w:numId w:val="5"/>
        </w:numPr>
        <w:spacing w:after="0" w:line="276" w:lineRule="auto"/>
        <w:jc w:val="both"/>
        <w:rPr>
          <w:rFonts w:ascii="Trebuchet MS" w:hAnsi="Trebuchet MS"/>
          <w:sz w:val="20"/>
          <w:szCs w:val="20"/>
        </w:rPr>
      </w:pPr>
      <w:hyperlink r:id="rId11" w:tgtFrame="_blank" w:tooltip="BOE-A-2014-7684" w:history="1">
        <w:r w:rsidR="00FD6018" w:rsidRPr="00817983">
          <w:rPr>
            <w:rStyle w:val="Hipervnculo"/>
            <w:rFonts w:ascii="Trebuchet MS" w:hAnsi="Trebuchet MS"/>
            <w:sz w:val="20"/>
            <w:szCs w:val="20"/>
          </w:rPr>
          <w:t>Real Decreto 625/2014, de 18 de julio, por el que se regulan determinados aspectos de la gestión y control de los procesos por incapacidad temporal en los primeros trescientos sesenta y cinco días de su duración.</w:t>
        </w:r>
      </w:hyperlink>
    </w:p>
    <w:p w:rsidR="00010961" w:rsidRPr="00817983" w:rsidRDefault="00F42D11" w:rsidP="00817983">
      <w:pPr>
        <w:numPr>
          <w:ilvl w:val="0"/>
          <w:numId w:val="6"/>
        </w:numPr>
        <w:spacing w:after="0" w:line="276" w:lineRule="auto"/>
        <w:jc w:val="both"/>
        <w:rPr>
          <w:rFonts w:ascii="Trebuchet MS" w:hAnsi="Trebuchet MS"/>
          <w:sz w:val="20"/>
          <w:szCs w:val="20"/>
        </w:rPr>
      </w:pPr>
      <w:hyperlink r:id="rId12" w:tgtFrame="_blank" w:tooltip="Ley 35/2014, de 26 de diciembre" w:history="1">
        <w:r w:rsidR="00FD6018" w:rsidRPr="00817983">
          <w:rPr>
            <w:rStyle w:val="Hipervnculo"/>
            <w:rFonts w:ascii="Trebuchet MS" w:hAnsi="Trebuchet MS"/>
            <w:sz w:val="20"/>
            <w:szCs w:val="20"/>
          </w:rPr>
          <w:t>Ley 35/2014, de 26 de diciembre, por la que se modifica el texto refundido de la Ley General de la Seguridad Social en relación con el régimen jurídico de las Mutuas de Accidentes de Trabajo y Enfermedades Profesionales de la Seguridad Social.</w:t>
        </w:r>
      </w:hyperlink>
    </w:p>
    <w:p w:rsidR="00010961" w:rsidRPr="00817983" w:rsidRDefault="00F42D11" w:rsidP="00817983">
      <w:pPr>
        <w:numPr>
          <w:ilvl w:val="0"/>
          <w:numId w:val="7"/>
        </w:numPr>
        <w:spacing w:after="0" w:line="276" w:lineRule="auto"/>
        <w:jc w:val="both"/>
        <w:rPr>
          <w:rFonts w:ascii="Trebuchet MS" w:hAnsi="Trebuchet MS"/>
          <w:sz w:val="20"/>
          <w:szCs w:val="20"/>
        </w:rPr>
      </w:pPr>
      <w:hyperlink r:id="rId13" w:tgtFrame="_blank" w:tooltip="BOE-A-2011-17173" w:history="1">
        <w:r w:rsidR="00FD6018" w:rsidRPr="00817983">
          <w:rPr>
            <w:rStyle w:val="Hipervnculo"/>
            <w:rFonts w:ascii="Trebuchet MS" w:hAnsi="Trebuchet MS"/>
            <w:sz w:val="20"/>
            <w:szCs w:val="20"/>
          </w:rPr>
          <w:t>Real Decreto 1541/2011, de 31 de octubre, por el que se desarrolla la Ley 32/2010, de 5 de agosto, por la que se establece un sistema específico de protección por cese de actividad de los trabajadores autónomos.</w:t>
        </w:r>
      </w:hyperlink>
    </w:p>
    <w:p w:rsidR="00010961" w:rsidRPr="00817983" w:rsidRDefault="00F42D11" w:rsidP="00817983">
      <w:pPr>
        <w:numPr>
          <w:ilvl w:val="0"/>
          <w:numId w:val="8"/>
        </w:numPr>
        <w:spacing w:after="0" w:line="276" w:lineRule="auto"/>
        <w:jc w:val="both"/>
        <w:rPr>
          <w:rFonts w:ascii="Trebuchet MS" w:hAnsi="Trebuchet MS"/>
          <w:sz w:val="20"/>
          <w:szCs w:val="20"/>
        </w:rPr>
      </w:pPr>
      <w:hyperlink r:id="rId14" w:tgtFrame="_blank" w:tooltip="ORDEN TAS/1/2007" w:history="1">
        <w:r w:rsidR="00FD6018" w:rsidRPr="00817983">
          <w:rPr>
            <w:rStyle w:val="Hipervnculo"/>
            <w:rFonts w:ascii="Trebuchet MS" w:hAnsi="Trebuchet MS"/>
            <w:sz w:val="20"/>
            <w:szCs w:val="20"/>
          </w:rPr>
          <w:t>ORDEN TAS/1/2007, de 2 de enero, por la que se establece el modelo de parte de enfermedad profesional, se dictan normas para su elaboración y transmisión y se crea el correspondiente fichero de datos personales.</w:t>
        </w:r>
      </w:hyperlink>
    </w:p>
    <w:p w:rsidR="00010961" w:rsidRPr="00817983" w:rsidRDefault="00F42D11" w:rsidP="00817983">
      <w:pPr>
        <w:numPr>
          <w:ilvl w:val="0"/>
          <w:numId w:val="9"/>
        </w:numPr>
        <w:spacing w:after="0" w:line="276" w:lineRule="auto"/>
        <w:jc w:val="both"/>
        <w:rPr>
          <w:rFonts w:ascii="Trebuchet MS" w:hAnsi="Trebuchet MS"/>
          <w:sz w:val="20"/>
          <w:szCs w:val="20"/>
        </w:rPr>
      </w:pPr>
      <w:hyperlink r:id="rId15" w:tgtFrame="_blank" w:history="1">
        <w:r w:rsidR="00FD6018" w:rsidRPr="00817983">
          <w:rPr>
            <w:rStyle w:val="Hipervnculo"/>
            <w:rFonts w:ascii="Trebuchet MS" w:hAnsi="Trebuchet MS"/>
            <w:sz w:val="20"/>
            <w:szCs w:val="20"/>
          </w:rPr>
          <w:t>Real Decreto 1299/2006, de 10 de noviembre, por el que se aprueba el cuadro de enfermedades profesionales en el sistema de la Seguridad Social y se establecen criterios para su notificación y registro.</w:t>
        </w:r>
      </w:hyperlink>
    </w:p>
    <w:p w:rsidR="00010961" w:rsidRPr="00817983" w:rsidRDefault="00F42D11" w:rsidP="00817983">
      <w:pPr>
        <w:numPr>
          <w:ilvl w:val="0"/>
          <w:numId w:val="10"/>
        </w:numPr>
        <w:spacing w:after="0" w:line="276" w:lineRule="auto"/>
        <w:jc w:val="both"/>
        <w:rPr>
          <w:rFonts w:ascii="Trebuchet MS" w:hAnsi="Trebuchet MS"/>
          <w:sz w:val="20"/>
          <w:szCs w:val="20"/>
        </w:rPr>
      </w:pPr>
      <w:hyperlink r:id="rId16" w:tgtFrame="_blank" w:tooltip="BOE-A-2002-22650-consolidado" w:history="1">
        <w:r w:rsidR="00FD6018" w:rsidRPr="00817983">
          <w:rPr>
            <w:rStyle w:val="Hipervnculo"/>
            <w:rFonts w:ascii="Trebuchet MS" w:hAnsi="Trebuchet MS"/>
            <w:sz w:val="20"/>
            <w:szCs w:val="20"/>
          </w:rPr>
          <w:t>Modificada por la ORDEN TAS/2926/2002, de 19 de noviembre, por la que se establecen nuevos modelos para la notificación de los accidentes de trabajo y se posibilita su transmisión por procedimiento electrónico.</w:t>
        </w:r>
      </w:hyperlink>
    </w:p>
    <w:p w:rsidR="00010961" w:rsidRPr="00817983" w:rsidRDefault="00F42D11" w:rsidP="00817983">
      <w:pPr>
        <w:numPr>
          <w:ilvl w:val="0"/>
          <w:numId w:val="11"/>
        </w:numPr>
        <w:spacing w:after="0" w:line="276" w:lineRule="auto"/>
        <w:jc w:val="both"/>
        <w:rPr>
          <w:rFonts w:ascii="Trebuchet MS" w:hAnsi="Trebuchet MS"/>
          <w:sz w:val="20"/>
          <w:szCs w:val="20"/>
        </w:rPr>
      </w:pPr>
      <w:hyperlink r:id="rId17" w:tgtFrame="_blank" w:tooltip="A44668-44670." w:history="1">
        <w:r w:rsidR="00FD6018" w:rsidRPr="00817983">
          <w:rPr>
            <w:rStyle w:val="Hipervnculo"/>
            <w:rFonts w:ascii="Trebuchet MS" w:hAnsi="Trebuchet MS"/>
            <w:sz w:val="20"/>
            <w:szCs w:val="20"/>
          </w:rPr>
          <w:t>Resolución de 26 de noviembre de 2002, que regula la utilización del Sistema de Declaración Electrónica de Accidentes de Trabajo (Delta) que posibilita la transmisión por procedimiento electrónico de los nuevos modelos para la notificación de accidentes de trabajo, aprobados por la Orden TAS/2926/2002, de 19 de noviembre.</w:t>
        </w:r>
      </w:hyperlink>
    </w:p>
    <w:p w:rsidR="00010961" w:rsidRPr="00817983" w:rsidRDefault="00F42D11" w:rsidP="00817983">
      <w:pPr>
        <w:numPr>
          <w:ilvl w:val="0"/>
          <w:numId w:val="12"/>
        </w:numPr>
        <w:spacing w:after="0" w:line="276" w:lineRule="auto"/>
        <w:jc w:val="both"/>
        <w:rPr>
          <w:rFonts w:ascii="Trebuchet MS" w:hAnsi="Trebuchet MS"/>
          <w:sz w:val="20"/>
          <w:szCs w:val="20"/>
        </w:rPr>
      </w:pPr>
      <w:hyperlink r:id="rId18" w:tgtFrame="_blank" w:tooltip="BOE-A-1996-4447-consolidado" w:history="1">
        <w:r w:rsidR="00FD6018" w:rsidRPr="00817983">
          <w:rPr>
            <w:rStyle w:val="Hipervnculo"/>
            <w:rFonts w:ascii="Trebuchet MS" w:hAnsi="Trebuchet MS"/>
            <w:sz w:val="20"/>
            <w:szCs w:val="20"/>
          </w:rPr>
          <w:t>Real Decreto 84/1996, de 26 de enero, por el que se aprueba el Reglamento General sobre inscripción de empresas y afiliación, altas, bajas y variaciones de datos de trabajadores en la Seguridad Social.</w:t>
        </w:r>
      </w:hyperlink>
    </w:p>
    <w:p w:rsidR="00010961" w:rsidRPr="00817983" w:rsidRDefault="00F42D11" w:rsidP="00817983">
      <w:pPr>
        <w:numPr>
          <w:ilvl w:val="0"/>
          <w:numId w:val="13"/>
        </w:numPr>
        <w:spacing w:after="0" w:line="276" w:lineRule="auto"/>
        <w:jc w:val="both"/>
        <w:rPr>
          <w:rFonts w:ascii="Trebuchet MS" w:hAnsi="Trebuchet MS"/>
          <w:sz w:val="20"/>
          <w:szCs w:val="20"/>
        </w:rPr>
      </w:pPr>
      <w:hyperlink r:id="rId19" w:tgtFrame="_blank" w:tooltip="BOE-A-1997-86-consolidado" w:history="1">
        <w:r w:rsidR="00FD6018" w:rsidRPr="00817983">
          <w:rPr>
            <w:rStyle w:val="Hipervnculo"/>
            <w:rFonts w:ascii="Trebuchet MS" w:hAnsi="Trebuchet MS"/>
            <w:sz w:val="20"/>
            <w:szCs w:val="20"/>
          </w:rPr>
          <w:t>Real Decreto 2583/1996, de 13 de diciembre, de estructura orgánica y funciones del Instituto Nacional de la Seguridad Social y de modificación parcial de la Tesorería General de la Seguridad Social.</w:t>
        </w:r>
      </w:hyperlink>
    </w:p>
    <w:p w:rsidR="00010961" w:rsidRPr="00817983" w:rsidRDefault="00F42D11" w:rsidP="00817983">
      <w:pPr>
        <w:numPr>
          <w:ilvl w:val="0"/>
          <w:numId w:val="14"/>
        </w:numPr>
        <w:spacing w:after="0" w:line="276" w:lineRule="auto"/>
        <w:jc w:val="both"/>
        <w:rPr>
          <w:rFonts w:ascii="Trebuchet MS" w:hAnsi="Trebuchet MS"/>
          <w:sz w:val="20"/>
          <w:szCs w:val="20"/>
        </w:rPr>
      </w:pPr>
      <w:hyperlink r:id="rId20" w:tgtFrame="_blank" w:tooltip="A35584-35613" w:history="1">
        <w:r w:rsidR="00FD6018" w:rsidRPr="00817983">
          <w:rPr>
            <w:rStyle w:val="Hipervnculo"/>
            <w:rFonts w:ascii="Trebuchet MS" w:hAnsi="Trebuchet MS"/>
            <w:sz w:val="20"/>
            <w:szCs w:val="20"/>
          </w:rPr>
          <w:t>Reglamento general de colaboración en la gestión de las Mutuas de Accidentes de Trabajo y Enfermedades Profesionales de la Seguridad Social.</w:t>
        </w:r>
      </w:hyperlink>
    </w:p>
    <w:p w:rsidR="00010961" w:rsidRPr="00817983" w:rsidRDefault="00F42D11" w:rsidP="00817983">
      <w:pPr>
        <w:numPr>
          <w:ilvl w:val="0"/>
          <w:numId w:val="15"/>
        </w:numPr>
        <w:spacing w:after="0" w:line="276" w:lineRule="auto"/>
        <w:jc w:val="both"/>
        <w:rPr>
          <w:rFonts w:ascii="Trebuchet MS" w:hAnsi="Trebuchet MS"/>
          <w:sz w:val="20"/>
          <w:szCs w:val="20"/>
        </w:rPr>
      </w:pPr>
      <w:hyperlink r:id="rId21" w:tgtFrame="_blank" w:tooltip="A38065-38071" w:history="1">
        <w:r w:rsidR="00FD6018" w:rsidRPr="00817983">
          <w:rPr>
            <w:rStyle w:val="Hipervnculo"/>
            <w:rFonts w:ascii="Trebuchet MS" w:hAnsi="Trebuchet MS"/>
            <w:sz w:val="20"/>
            <w:szCs w:val="20"/>
          </w:rPr>
          <w:t>Orden Ministerial de 16 de diciembre de 1987, por la que se establecen modelos para la notificación de accidentes de trabajo y dicta instrucciones para su cumplimentación y tramitación.</w:t>
        </w:r>
      </w:hyperlink>
    </w:p>
    <w:p w:rsidR="00010961" w:rsidRPr="00817983" w:rsidRDefault="00F42D11" w:rsidP="00817983">
      <w:pPr>
        <w:numPr>
          <w:ilvl w:val="0"/>
          <w:numId w:val="16"/>
        </w:numPr>
        <w:spacing w:after="0" w:line="276" w:lineRule="auto"/>
        <w:jc w:val="both"/>
        <w:rPr>
          <w:rFonts w:ascii="Trebuchet MS" w:hAnsi="Trebuchet MS"/>
          <w:sz w:val="20"/>
          <w:szCs w:val="20"/>
        </w:rPr>
      </w:pPr>
      <w:hyperlink r:id="rId22" w:tgtFrame="_blank" w:tooltip="BOE-A-1985-6029-consolidado" w:history="1">
        <w:r w:rsidR="00FD6018" w:rsidRPr="00817983">
          <w:rPr>
            <w:rStyle w:val="Hipervnculo"/>
            <w:rFonts w:ascii="Trebuchet MS" w:hAnsi="Trebuchet MS"/>
            <w:sz w:val="20"/>
            <w:szCs w:val="20"/>
          </w:rPr>
          <w:t>Real Decreto 505/1985, de 6 de marzo, sobre organización y funcionamiento del Fondo de Garantía Salarial.</w:t>
        </w:r>
      </w:hyperlink>
    </w:p>
    <w:p w:rsidR="00010961" w:rsidRPr="00817983" w:rsidRDefault="00F42D11" w:rsidP="00817983">
      <w:pPr>
        <w:numPr>
          <w:ilvl w:val="0"/>
          <w:numId w:val="17"/>
        </w:numPr>
        <w:spacing w:after="0" w:line="276" w:lineRule="auto"/>
        <w:jc w:val="both"/>
        <w:rPr>
          <w:rFonts w:ascii="Trebuchet MS" w:hAnsi="Trebuchet MS"/>
          <w:sz w:val="20"/>
          <w:szCs w:val="20"/>
        </w:rPr>
      </w:pPr>
      <w:hyperlink r:id="rId23" w:tgtFrame="_blank" w:tooltip="BOE-A-1974-1165-consolidado" w:history="1">
        <w:r w:rsidR="00FD6018" w:rsidRPr="00817983">
          <w:rPr>
            <w:rStyle w:val="Hipervnculo"/>
            <w:rFonts w:ascii="Trebuchet MS" w:hAnsi="Trebuchet MS"/>
            <w:sz w:val="20"/>
            <w:szCs w:val="20"/>
          </w:rPr>
          <w:t>Decreto 2065/1974, de 30 de mayo, por el que se aprueba el texto refundido de la Ley General de la Seguridad Social.</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Normativa Contratos Sector Público</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18"/>
        </w:numPr>
        <w:spacing w:after="0" w:line="276" w:lineRule="auto"/>
        <w:jc w:val="both"/>
        <w:rPr>
          <w:rFonts w:ascii="Trebuchet MS" w:hAnsi="Trebuchet MS"/>
          <w:sz w:val="20"/>
          <w:szCs w:val="20"/>
        </w:rPr>
      </w:pPr>
      <w:hyperlink r:id="rId24" w:tgtFrame="_blank" w:tooltip="BOE-A-2017-12902-consolidado" w:history="1">
        <w:r w:rsidR="00FD6018" w:rsidRPr="00817983">
          <w:rPr>
            <w:rStyle w:val="Hipervnculo"/>
            <w:rFonts w:ascii="Trebuchet MS" w:hAnsi="Trebuchet MS"/>
            <w:sz w:val="20"/>
            <w:szCs w:val="20"/>
          </w:rPr>
          <w:t>Ley 9/2017, de 8 de noviembre, de Contratos del Sector Público, por la que se transponen al ordenamiento jurídico español las Directivas del Parlamento Europeo y del Consejo 2014/23/UE y 2014/24/UE, de 26 de febrero de 2014.</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Normativa Laboral</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19"/>
        </w:numPr>
        <w:spacing w:after="0" w:line="276" w:lineRule="auto"/>
        <w:jc w:val="both"/>
        <w:rPr>
          <w:rFonts w:ascii="Trebuchet MS" w:hAnsi="Trebuchet MS"/>
          <w:sz w:val="20"/>
          <w:szCs w:val="20"/>
        </w:rPr>
      </w:pPr>
      <w:hyperlink r:id="rId25" w:tgtFrame="_blank" w:tooltip="BOE-A-2020-4554-consolidado" w:history="1">
        <w:r w:rsidR="00FD6018" w:rsidRPr="00817983">
          <w:rPr>
            <w:rStyle w:val="Hipervnculo"/>
            <w:rFonts w:ascii="Trebuchet MS" w:hAnsi="Trebuchet MS"/>
            <w:sz w:val="20"/>
            <w:szCs w:val="20"/>
          </w:rPr>
          <w:t>Real Decreto-ley 15/2020, de 21 de abril, de medidas urgentes complementarias para apoyar la economía y el empleo.</w:t>
        </w:r>
      </w:hyperlink>
    </w:p>
    <w:p w:rsidR="00010961" w:rsidRPr="00817983" w:rsidRDefault="00F42D11" w:rsidP="00817983">
      <w:pPr>
        <w:numPr>
          <w:ilvl w:val="0"/>
          <w:numId w:val="20"/>
        </w:numPr>
        <w:spacing w:after="0" w:line="276" w:lineRule="auto"/>
        <w:jc w:val="both"/>
        <w:rPr>
          <w:rFonts w:ascii="Trebuchet MS" w:hAnsi="Trebuchet MS"/>
          <w:sz w:val="20"/>
          <w:szCs w:val="20"/>
        </w:rPr>
      </w:pPr>
      <w:hyperlink r:id="rId26" w:tgtFrame="_blank" w:tooltip="BOE-A-2018-17992" w:history="1">
        <w:r w:rsidR="00FD6018" w:rsidRPr="00817983">
          <w:rPr>
            <w:rStyle w:val="Hipervnculo"/>
            <w:rFonts w:ascii="Trebuchet MS" w:hAnsi="Trebuchet MS"/>
            <w:sz w:val="20"/>
            <w:szCs w:val="20"/>
          </w:rPr>
          <w:t>Real Decreto-ley 28/2018, de 28 de diciembre, para la revalorización de las pensiones públicas y otras medidas urgentes en materia social, laboral y de empleo.</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Normativa Protección de Datos</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21"/>
        </w:numPr>
        <w:spacing w:after="0" w:line="276" w:lineRule="auto"/>
        <w:jc w:val="both"/>
        <w:rPr>
          <w:rFonts w:ascii="Trebuchet MS" w:hAnsi="Trebuchet MS"/>
          <w:sz w:val="20"/>
          <w:szCs w:val="20"/>
        </w:rPr>
      </w:pPr>
      <w:hyperlink r:id="rId27" w:tgtFrame="_blank" w:history="1">
        <w:r w:rsidR="00FD6018" w:rsidRPr="00817983">
          <w:rPr>
            <w:rStyle w:val="Hipervnculo"/>
            <w:rFonts w:ascii="Trebuchet MS" w:hAnsi="Trebuchet MS"/>
            <w:sz w:val="20"/>
            <w:szCs w:val="20"/>
          </w:rPr>
          <w:t>Ley Orgánica 3/2018, de 5 de diciembre, de Protección de Datos Personales y garantía de los derechos digitales.</w:t>
        </w:r>
      </w:hyperlink>
    </w:p>
    <w:p w:rsidR="00010961" w:rsidRPr="00817983" w:rsidRDefault="00F42D11" w:rsidP="00817983">
      <w:pPr>
        <w:numPr>
          <w:ilvl w:val="0"/>
          <w:numId w:val="22"/>
        </w:numPr>
        <w:spacing w:after="0" w:line="276" w:lineRule="auto"/>
        <w:jc w:val="both"/>
        <w:rPr>
          <w:rFonts w:ascii="Trebuchet MS" w:hAnsi="Trebuchet MS"/>
          <w:sz w:val="20"/>
          <w:szCs w:val="20"/>
        </w:rPr>
      </w:pPr>
      <w:hyperlink r:id="rId28" w:tgtFrame="_blank" w:history="1">
        <w:r w:rsidR="00FD6018" w:rsidRPr="00817983">
          <w:rPr>
            <w:rStyle w:val="Hipervnculo"/>
            <w:rFonts w:ascii="Trebuchet MS" w:hAnsi="Trebuchet MS"/>
            <w:sz w:val="20"/>
            <w:szCs w:val="2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hyperlink>
    </w:p>
    <w:p w:rsidR="00010961" w:rsidRPr="00817983" w:rsidRDefault="00F42D11" w:rsidP="00817983">
      <w:pPr>
        <w:numPr>
          <w:ilvl w:val="0"/>
          <w:numId w:val="23"/>
        </w:numPr>
        <w:spacing w:after="0" w:line="276" w:lineRule="auto"/>
        <w:jc w:val="both"/>
        <w:rPr>
          <w:rFonts w:ascii="Trebuchet MS" w:hAnsi="Trebuchet MS"/>
          <w:sz w:val="20"/>
          <w:szCs w:val="20"/>
        </w:rPr>
      </w:pPr>
      <w:hyperlink r:id="rId29" w:tgtFrame="_blank" w:tooltip="BOE-A-2002-13758-consolidado" w:history="1">
        <w:r w:rsidR="00FD6018" w:rsidRPr="00817983">
          <w:rPr>
            <w:rStyle w:val="Hipervnculo"/>
            <w:rFonts w:ascii="Trebuchet MS" w:hAnsi="Trebuchet MS"/>
            <w:sz w:val="20"/>
            <w:szCs w:val="20"/>
          </w:rPr>
          <w:t>LSSI (Ley 34/2002, de 11 de julio, de servicios de la sociedad de la información y de comercio electrónico.</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Protección Intelectual</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24"/>
        </w:numPr>
        <w:spacing w:after="0" w:line="276" w:lineRule="auto"/>
        <w:jc w:val="both"/>
        <w:rPr>
          <w:rFonts w:ascii="Trebuchet MS" w:hAnsi="Trebuchet MS"/>
          <w:sz w:val="20"/>
          <w:szCs w:val="20"/>
        </w:rPr>
      </w:pPr>
      <w:hyperlink r:id="rId30" w:tgtFrame="_blank" w:tooltip="BOE-A-1996-8930" w:history="1">
        <w:r w:rsidR="00FD6018" w:rsidRPr="00817983">
          <w:rPr>
            <w:rStyle w:val="Hipervnculo"/>
            <w:rFonts w:ascii="Trebuchet MS" w:hAnsi="Trebuchet MS"/>
            <w:sz w:val="20"/>
            <w:szCs w:val="20"/>
          </w:rPr>
          <w:t>Real Decreto Legislativo 1/1996, de 12 de abril, por el que se aprueba el texto refundido de la Ley de Propiedad Intelectual, regularizando, aclarando y armonizando las disposiciones legales vigentes sobre la materia.</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Normativa Prevención de Riesgos Laborales</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25"/>
        </w:numPr>
        <w:spacing w:after="0" w:line="276" w:lineRule="auto"/>
        <w:jc w:val="both"/>
        <w:rPr>
          <w:rFonts w:ascii="Trebuchet MS" w:hAnsi="Trebuchet MS"/>
          <w:sz w:val="20"/>
          <w:szCs w:val="20"/>
        </w:rPr>
      </w:pPr>
      <w:hyperlink r:id="rId31" w:tgtFrame="_blank" w:tooltip="BOE-A-2025-12059" w:history="1">
        <w:r w:rsidR="00FD6018" w:rsidRPr="00817983">
          <w:rPr>
            <w:rStyle w:val="Hipervnculo"/>
            <w:rFonts w:ascii="Trebuchet MS" w:hAnsi="Trebuchet MS"/>
            <w:sz w:val="20"/>
            <w:szCs w:val="20"/>
          </w:rPr>
          <w:t>Resolución de 9 de junio de 2025, de la Secretaría de Estado de la Seguridad Social y Pensiones, por la que se establece la planificación general de las actividades preventivas de la Seguridad Social a desarrollar por las mutuas colaboradoras con la Seguridad Social en sus planes de actividades del año 2026.</w:t>
        </w:r>
      </w:hyperlink>
    </w:p>
    <w:p w:rsidR="00010961" w:rsidRPr="00817983" w:rsidRDefault="00F42D11" w:rsidP="00817983">
      <w:pPr>
        <w:numPr>
          <w:ilvl w:val="0"/>
          <w:numId w:val="26"/>
        </w:numPr>
        <w:spacing w:after="0" w:line="276" w:lineRule="auto"/>
        <w:jc w:val="both"/>
        <w:rPr>
          <w:rFonts w:ascii="Trebuchet MS" w:hAnsi="Trebuchet MS"/>
          <w:sz w:val="20"/>
          <w:szCs w:val="20"/>
        </w:rPr>
      </w:pPr>
      <w:hyperlink r:id="rId32" w:tgtFrame="_blank" w:history="1">
        <w:r w:rsidR="00FD6018" w:rsidRPr="00817983">
          <w:rPr>
            <w:rStyle w:val="Hipervnculo"/>
            <w:rFonts w:ascii="Trebuchet MS" w:hAnsi="Trebuchet MS"/>
            <w:sz w:val="20"/>
            <w:szCs w:val="20"/>
          </w:rPr>
          <w:t>Real Decreto 860/2018, de 13 de julio, por el que se regulan las actividades preventivas de la acción protectora de la Seguridad Social a realizar por las mutuas colaboradoras con la Seguridad Social.</w:t>
        </w:r>
      </w:hyperlink>
      <w:bookmarkStart w:id="0" w:name="_GoBack"/>
      <w:bookmarkEnd w:id="0"/>
    </w:p>
    <w:p w:rsidR="00010961" w:rsidRPr="00817983" w:rsidRDefault="00F42D11" w:rsidP="00817983">
      <w:pPr>
        <w:numPr>
          <w:ilvl w:val="0"/>
          <w:numId w:val="27"/>
        </w:numPr>
        <w:spacing w:after="0" w:line="276" w:lineRule="auto"/>
        <w:jc w:val="both"/>
        <w:rPr>
          <w:rFonts w:ascii="Trebuchet MS" w:hAnsi="Trebuchet MS"/>
          <w:sz w:val="20"/>
          <w:szCs w:val="20"/>
        </w:rPr>
      </w:pPr>
      <w:hyperlink r:id="rId33" w:tgtFrame="_blank" w:history="1">
        <w:r w:rsidR="00FD6018" w:rsidRPr="00817983">
          <w:rPr>
            <w:rStyle w:val="Hipervnculo"/>
            <w:rFonts w:ascii="Trebuchet MS" w:hAnsi="Trebuchet MS"/>
            <w:sz w:val="20"/>
            <w:szCs w:val="20"/>
          </w:rPr>
          <w:t>Orden TAS/3623/2006, de 28 de noviembre, por la que se regulan las actividades preventivas en el Ámbito de la Seguridad Social y la financiación de la Fundación para la Prevención de riesgos laborales.</w:t>
        </w:r>
      </w:hyperlink>
    </w:p>
    <w:p w:rsidR="00010961" w:rsidRPr="00817983" w:rsidRDefault="00F42D11" w:rsidP="00817983">
      <w:pPr>
        <w:numPr>
          <w:ilvl w:val="0"/>
          <w:numId w:val="28"/>
        </w:numPr>
        <w:spacing w:after="0" w:line="276" w:lineRule="auto"/>
        <w:jc w:val="both"/>
        <w:rPr>
          <w:rFonts w:ascii="Trebuchet MS" w:hAnsi="Trebuchet MS"/>
          <w:sz w:val="20"/>
          <w:szCs w:val="20"/>
        </w:rPr>
      </w:pPr>
      <w:hyperlink r:id="rId34" w:tgtFrame="_blank" w:tooltip="BOE-A-1997-1853-consolidado" w:history="1">
        <w:r w:rsidR="00FD6018" w:rsidRPr="00817983">
          <w:rPr>
            <w:rStyle w:val="Hipervnculo"/>
            <w:rFonts w:ascii="Trebuchet MS" w:hAnsi="Trebuchet MS"/>
            <w:sz w:val="20"/>
            <w:szCs w:val="20"/>
          </w:rPr>
          <w:t>Real Decreto 39/1997, de 17 de enero, por el que se aprueba el Reglamento de los Servicios de Prevención.</w:t>
        </w:r>
      </w:hyperlink>
    </w:p>
    <w:p w:rsidR="00010961" w:rsidRPr="00817983" w:rsidRDefault="00F42D11" w:rsidP="00817983">
      <w:pPr>
        <w:numPr>
          <w:ilvl w:val="0"/>
          <w:numId w:val="29"/>
        </w:numPr>
        <w:spacing w:after="0" w:line="276" w:lineRule="auto"/>
        <w:jc w:val="both"/>
        <w:rPr>
          <w:rFonts w:ascii="Trebuchet MS" w:hAnsi="Trebuchet MS"/>
          <w:sz w:val="20"/>
          <w:szCs w:val="20"/>
        </w:rPr>
      </w:pPr>
      <w:hyperlink r:id="rId35" w:tgtFrame="_blank" w:tooltip="A32590-32611" w:history="1">
        <w:r w:rsidR="00FD6018" w:rsidRPr="00817983">
          <w:rPr>
            <w:rStyle w:val="Hipervnculo"/>
            <w:rFonts w:ascii="Trebuchet MS" w:hAnsi="Trebuchet MS"/>
            <w:sz w:val="20"/>
            <w:szCs w:val="20"/>
          </w:rPr>
          <w:t>Ley 31/1995, de 8 de noviembre, de Prevención de Riesgos Laborales.</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Normativa Sanitaria</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30"/>
        </w:numPr>
        <w:spacing w:after="0" w:line="276" w:lineRule="auto"/>
        <w:jc w:val="both"/>
        <w:rPr>
          <w:rFonts w:ascii="Trebuchet MS" w:hAnsi="Trebuchet MS"/>
          <w:sz w:val="20"/>
          <w:szCs w:val="20"/>
        </w:rPr>
      </w:pPr>
      <w:hyperlink r:id="rId36" w:tgtFrame="_blank" w:history="1">
        <w:r w:rsidR="00FD6018" w:rsidRPr="00817983">
          <w:rPr>
            <w:rStyle w:val="Hipervnculo"/>
            <w:rFonts w:ascii="Trebuchet MS" w:hAnsi="Trebuchet MS"/>
            <w:sz w:val="20"/>
            <w:szCs w:val="20"/>
          </w:rPr>
          <w:t>Ley 33/2011, de 4 de octubre, General de Salud Pública.</w:t>
        </w:r>
      </w:hyperlink>
    </w:p>
    <w:p w:rsidR="00010961" w:rsidRPr="00817983" w:rsidRDefault="00F42D11" w:rsidP="00817983">
      <w:pPr>
        <w:numPr>
          <w:ilvl w:val="0"/>
          <w:numId w:val="31"/>
        </w:numPr>
        <w:spacing w:after="0" w:line="276" w:lineRule="auto"/>
        <w:jc w:val="both"/>
        <w:rPr>
          <w:rFonts w:ascii="Trebuchet MS" w:hAnsi="Trebuchet MS"/>
          <w:sz w:val="20"/>
          <w:szCs w:val="20"/>
        </w:rPr>
      </w:pPr>
      <w:hyperlink r:id="rId37" w:tgtFrame="_blank" w:tooltip="BOE-A-2002-22188-consolidado" w:history="1">
        <w:r w:rsidR="00FD6018" w:rsidRPr="00817983">
          <w:rPr>
            <w:rStyle w:val="Hipervnculo"/>
            <w:rFonts w:ascii="Trebuchet MS" w:hAnsi="Trebuchet MS"/>
            <w:sz w:val="20"/>
            <w:szCs w:val="20"/>
          </w:rPr>
          <w:t>Ley 41/2002, de 14 de noviembre, básica reguladora de la autonomía del paciente y de derechos y obligaciones en materia de información y documentación clínica.</w:t>
        </w:r>
      </w:hyperlink>
    </w:p>
    <w:p w:rsidR="00010961" w:rsidRPr="00817983" w:rsidRDefault="00F42D11" w:rsidP="00817983">
      <w:pPr>
        <w:numPr>
          <w:ilvl w:val="0"/>
          <w:numId w:val="32"/>
        </w:numPr>
        <w:spacing w:after="0" w:line="276" w:lineRule="auto"/>
        <w:jc w:val="both"/>
        <w:rPr>
          <w:rFonts w:ascii="Trebuchet MS" w:hAnsi="Trebuchet MS"/>
          <w:sz w:val="20"/>
          <w:szCs w:val="20"/>
        </w:rPr>
      </w:pPr>
      <w:hyperlink r:id="rId38" w:tgtFrame="_blank" w:tooltip="BOE-A-1986-10499-consolidado" w:history="1">
        <w:r w:rsidR="00FD6018" w:rsidRPr="00817983">
          <w:rPr>
            <w:rStyle w:val="Hipervnculo"/>
            <w:rFonts w:ascii="Trebuchet MS" w:hAnsi="Trebuchet MS"/>
            <w:sz w:val="20"/>
            <w:szCs w:val="20"/>
          </w:rPr>
          <w:t>Ley 14/1986 General de Sanidad.</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Normativa Transparencia</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33"/>
        </w:numPr>
        <w:spacing w:after="0" w:line="276" w:lineRule="auto"/>
        <w:jc w:val="both"/>
        <w:rPr>
          <w:rFonts w:ascii="Trebuchet MS" w:hAnsi="Trebuchet MS"/>
          <w:sz w:val="20"/>
          <w:szCs w:val="20"/>
        </w:rPr>
      </w:pPr>
      <w:hyperlink r:id="rId39" w:tgtFrame="_blank" w:history="1">
        <w:r w:rsidR="00FD6018" w:rsidRPr="00817983">
          <w:rPr>
            <w:rStyle w:val="Hipervnculo"/>
            <w:rFonts w:ascii="Trebuchet MS" w:hAnsi="Trebuchet MS"/>
            <w:sz w:val="20"/>
            <w:szCs w:val="20"/>
          </w:rPr>
          <w:t>Ley 19/2013, de 9 de diciembre, de transparencia, acceso a la información pública y buen gobierno.</w:t>
        </w:r>
      </w:hyperlink>
    </w:p>
    <w:p w:rsidR="00817983" w:rsidRDefault="00817983" w:rsidP="00817983">
      <w:pPr>
        <w:spacing w:after="0" w:line="276" w:lineRule="auto"/>
        <w:jc w:val="both"/>
        <w:rPr>
          <w:rFonts w:ascii="Trebuchet MS" w:hAnsi="Trebuchet MS"/>
          <w:b/>
          <w:bCs/>
          <w:sz w:val="20"/>
          <w:szCs w:val="20"/>
        </w:rPr>
      </w:pPr>
    </w:p>
    <w:p w:rsidR="00010961" w:rsidRDefault="00FD6018" w:rsidP="00817983">
      <w:pPr>
        <w:spacing w:after="0" w:line="276" w:lineRule="auto"/>
        <w:jc w:val="both"/>
        <w:rPr>
          <w:rFonts w:ascii="Trebuchet MS" w:hAnsi="Trebuchet MS"/>
          <w:b/>
          <w:bCs/>
          <w:sz w:val="20"/>
          <w:szCs w:val="20"/>
        </w:rPr>
      </w:pPr>
      <w:r w:rsidRPr="00817983">
        <w:rPr>
          <w:rFonts w:ascii="Trebuchet MS" w:hAnsi="Trebuchet MS"/>
          <w:b/>
          <w:bCs/>
          <w:sz w:val="20"/>
          <w:szCs w:val="20"/>
        </w:rPr>
        <w:t>Varios Normativa</w:t>
      </w:r>
    </w:p>
    <w:p w:rsidR="00817983" w:rsidRPr="00817983" w:rsidRDefault="00817983" w:rsidP="00817983">
      <w:pPr>
        <w:spacing w:after="0" w:line="276" w:lineRule="auto"/>
        <w:jc w:val="both"/>
        <w:rPr>
          <w:rFonts w:ascii="Trebuchet MS" w:hAnsi="Trebuchet MS"/>
          <w:b/>
          <w:bCs/>
          <w:sz w:val="20"/>
          <w:szCs w:val="20"/>
        </w:rPr>
      </w:pPr>
    </w:p>
    <w:p w:rsidR="00010961" w:rsidRPr="00817983" w:rsidRDefault="00F42D11" w:rsidP="00817983">
      <w:pPr>
        <w:numPr>
          <w:ilvl w:val="0"/>
          <w:numId w:val="34"/>
        </w:numPr>
        <w:spacing w:after="0" w:line="276" w:lineRule="auto"/>
        <w:jc w:val="both"/>
        <w:rPr>
          <w:rFonts w:ascii="Trebuchet MS" w:hAnsi="Trebuchet MS"/>
          <w:sz w:val="20"/>
          <w:szCs w:val="20"/>
        </w:rPr>
      </w:pPr>
      <w:hyperlink r:id="rId40" w:tgtFrame="_blank" w:history="1">
        <w:r w:rsidR="00FD6018" w:rsidRPr="00817983">
          <w:rPr>
            <w:rStyle w:val="Hipervnculo"/>
            <w:rFonts w:ascii="Trebuchet MS" w:hAnsi="Trebuchet MS"/>
            <w:sz w:val="20"/>
            <w:szCs w:val="20"/>
          </w:rPr>
          <w:t>Real Decreto-ley 18/2019, de 27 de diciembre, por el que se adoptan determinadas medidas en materia tributaria, catastral y de Seguridad Social.</w:t>
        </w:r>
      </w:hyperlink>
    </w:p>
    <w:p w:rsidR="00010961" w:rsidRPr="00817983" w:rsidRDefault="00010961" w:rsidP="00817983">
      <w:pPr>
        <w:spacing w:after="0" w:line="276" w:lineRule="auto"/>
        <w:jc w:val="both"/>
        <w:rPr>
          <w:rFonts w:ascii="Trebuchet MS" w:hAnsi="Trebuchet MS"/>
          <w:sz w:val="20"/>
          <w:szCs w:val="20"/>
        </w:rPr>
      </w:pPr>
    </w:p>
    <w:p w:rsidR="00FD6018" w:rsidRPr="00817983" w:rsidRDefault="00FD6018" w:rsidP="00817983">
      <w:pPr>
        <w:spacing w:after="0" w:line="276" w:lineRule="auto"/>
        <w:jc w:val="both"/>
        <w:rPr>
          <w:rFonts w:ascii="Trebuchet MS" w:hAnsi="Trebuchet MS"/>
          <w:sz w:val="20"/>
          <w:szCs w:val="20"/>
        </w:rPr>
      </w:pPr>
    </w:p>
    <w:p w:rsidR="00FD6018" w:rsidRPr="00817983" w:rsidRDefault="00FD6018" w:rsidP="00370A52">
      <w:pPr>
        <w:spacing w:after="0" w:line="276" w:lineRule="auto"/>
        <w:ind w:right="400"/>
        <w:rPr>
          <w:rFonts w:ascii="Trebuchet MS" w:hAnsi="Trebuchet MS"/>
          <w:sz w:val="20"/>
          <w:szCs w:val="20"/>
        </w:rPr>
      </w:pPr>
    </w:p>
    <w:sectPr w:rsidR="00FD6018" w:rsidRPr="00817983" w:rsidSect="00817983">
      <w:headerReference w:type="default" r:id="rId41"/>
      <w:footerReference w:type="default" r:id="rId42"/>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11" w:rsidRDefault="00F42D11" w:rsidP="00817983">
      <w:pPr>
        <w:spacing w:after="0" w:line="240" w:lineRule="auto"/>
      </w:pPr>
      <w:r>
        <w:separator/>
      </w:r>
    </w:p>
  </w:endnote>
  <w:endnote w:type="continuationSeparator" w:id="0">
    <w:p w:rsidR="00F42D11" w:rsidRDefault="00F42D11" w:rsidP="0081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52" w:rsidRPr="003866F4" w:rsidRDefault="00370A52" w:rsidP="00370A52">
    <w:pPr>
      <w:pStyle w:val="Piedepgina"/>
      <w:jc w:val="right"/>
      <w:rPr>
        <w:rFonts w:ascii="Trebuchet MS" w:hAnsi="Trebuchet MS"/>
        <w:sz w:val="20"/>
      </w:rPr>
    </w:pPr>
    <w:r w:rsidRPr="003866F4">
      <w:rPr>
        <w:rFonts w:ascii="Trebuchet MS" w:hAnsi="Trebuchet MS"/>
        <w:sz w:val="20"/>
      </w:rPr>
      <w:t>Julio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11" w:rsidRDefault="00F42D11" w:rsidP="00817983">
      <w:pPr>
        <w:spacing w:after="0" w:line="240" w:lineRule="auto"/>
      </w:pPr>
      <w:r>
        <w:separator/>
      </w:r>
    </w:p>
  </w:footnote>
  <w:footnote w:type="continuationSeparator" w:id="0">
    <w:p w:rsidR="00F42D11" w:rsidRDefault="00F42D11" w:rsidP="0081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983" w:rsidRDefault="00817983" w:rsidP="00817983">
    <w:pPr>
      <w:pStyle w:val="Encabezado"/>
      <w:jc w:val="right"/>
    </w:pPr>
    <w:r>
      <w:rPr>
        <w:noProof/>
      </w:rPr>
      <w:drawing>
        <wp:inline distT="0" distB="0" distL="0" distR="0">
          <wp:extent cx="2060278" cy="664409"/>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garsat.png"/>
                  <pic:cNvPicPr/>
                </pic:nvPicPr>
                <pic:blipFill>
                  <a:blip r:embed="rId1">
                    <a:extLst>
                      <a:ext uri="{28A0092B-C50C-407E-A947-70E740481C1C}">
                        <a14:useLocalDpi xmlns:a14="http://schemas.microsoft.com/office/drawing/2010/main" val="0"/>
                      </a:ext>
                    </a:extLst>
                  </a:blip>
                  <a:stretch>
                    <a:fillRect/>
                  </a:stretch>
                </pic:blipFill>
                <pic:spPr>
                  <a:xfrm>
                    <a:off x="0" y="0"/>
                    <a:ext cx="2060278" cy="664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E1E"/>
    <w:multiLevelType w:val="multilevel"/>
    <w:tmpl w:val="4D4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53A54"/>
    <w:multiLevelType w:val="multilevel"/>
    <w:tmpl w:val="F1E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E77CC"/>
    <w:multiLevelType w:val="multilevel"/>
    <w:tmpl w:val="5042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74A64"/>
    <w:multiLevelType w:val="multilevel"/>
    <w:tmpl w:val="2C2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C4D69"/>
    <w:multiLevelType w:val="multilevel"/>
    <w:tmpl w:val="D368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D0292"/>
    <w:multiLevelType w:val="multilevel"/>
    <w:tmpl w:val="865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91C"/>
    <w:multiLevelType w:val="multilevel"/>
    <w:tmpl w:val="66D6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D4E44"/>
    <w:multiLevelType w:val="multilevel"/>
    <w:tmpl w:val="74FC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756D0"/>
    <w:multiLevelType w:val="multilevel"/>
    <w:tmpl w:val="446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B55E6"/>
    <w:multiLevelType w:val="multilevel"/>
    <w:tmpl w:val="4366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E5B10"/>
    <w:multiLevelType w:val="multilevel"/>
    <w:tmpl w:val="8DE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B01DC"/>
    <w:multiLevelType w:val="multilevel"/>
    <w:tmpl w:val="177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4596F"/>
    <w:multiLevelType w:val="multilevel"/>
    <w:tmpl w:val="6A4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A19A0"/>
    <w:multiLevelType w:val="multilevel"/>
    <w:tmpl w:val="B022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70EC2"/>
    <w:multiLevelType w:val="multilevel"/>
    <w:tmpl w:val="AD4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A473D"/>
    <w:multiLevelType w:val="multilevel"/>
    <w:tmpl w:val="4DE8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47341"/>
    <w:multiLevelType w:val="multilevel"/>
    <w:tmpl w:val="AB5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E32C0"/>
    <w:multiLevelType w:val="multilevel"/>
    <w:tmpl w:val="6718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47481"/>
    <w:multiLevelType w:val="multilevel"/>
    <w:tmpl w:val="8AFE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20A53"/>
    <w:multiLevelType w:val="multilevel"/>
    <w:tmpl w:val="7E0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A0606"/>
    <w:multiLevelType w:val="multilevel"/>
    <w:tmpl w:val="86D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56037"/>
    <w:multiLevelType w:val="multilevel"/>
    <w:tmpl w:val="D74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C2CB0"/>
    <w:multiLevelType w:val="multilevel"/>
    <w:tmpl w:val="3F02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545B2"/>
    <w:multiLevelType w:val="multilevel"/>
    <w:tmpl w:val="0B9E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20547"/>
    <w:multiLevelType w:val="multilevel"/>
    <w:tmpl w:val="2328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7597A"/>
    <w:multiLevelType w:val="multilevel"/>
    <w:tmpl w:val="E60E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04DF7"/>
    <w:multiLevelType w:val="multilevel"/>
    <w:tmpl w:val="61A0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9082A"/>
    <w:multiLevelType w:val="multilevel"/>
    <w:tmpl w:val="C2A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533CB"/>
    <w:multiLevelType w:val="multilevel"/>
    <w:tmpl w:val="531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E4F79"/>
    <w:multiLevelType w:val="multilevel"/>
    <w:tmpl w:val="358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028BE"/>
    <w:multiLevelType w:val="multilevel"/>
    <w:tmpl w:val="7230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928E6"/>
    <w:multiLevelType w:val="multilevel"/>
    <w:tmpl w:val="75E8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101D6"/>
    <w:multiLevelType w:val="multilevel"/>
    <w:tmpl w:val="393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9287E"/>
    <w:multiLevelType w:val="multilevel"/>
    <w:tmpl w:val="39A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31"/>
  </w:num>
  <w:num w:numId="4">
    <w:abstractNumId w:val="32"/>
  </w:num>
  <w:num w:numId="5">
    <w:abstractNumId w:val="33"/>
  </w:num>
  <w:num w:numId="6">
    <w:abstractNumId w:val="30"/>
  </w:num>
  <w:num w:numId="7">
    <w:abstractNumId w:val="16"/>
  </w:num>
  <w:num w:numId="8">
    <w:abstractNumId w:val="2"/>
  </w:num>
  <w:num w:numId="9">
    <w:abstractNumId w:val="26"/>
  </w:num>
  <w:num w:numId="10">
    <w:abstractNumId w:val="27"/>
  </w:num>
  <w:num w:numId="11">
    <w:abstractNumId w:val="11"/>
  </w:num>
  <w:num w:numId="12">
    <w:abstractNumId w:val="5"/>
  </w:num>
  <w:num w:numId="13">
    <w:abstractNumId w:val="22"/>
  </w:num>
  <w:num w:numId="14">
    <w:abstractNumId w:val="8"/>
  </w:num>
  <w:num w:numId="15">
    <w:abstractNumId w:val="25"/>
  </w:num>
  <w:num w:numId="16">
    <w:abstractNumId w:val="19"/>
  </w:num>
  <w:num w:numId="17">
    <w:abstractNumId w:val="17"/>
  </w:num>
  <w:num w:numId="18">
    <w:abstractNumId w:val="24"/>
  </w:num>
  <w:num w:numId="19">
    <w:abstractNumId w:val="20"/>
  </w:num>
  <w:num w:numId="20">
    <w:abstractNumId w:val="15"/>
  </w:num>
  <w:num w:numId="21">
    <w:abstractNumId w:val="7"/>
  </w:num>
  <w:num w:numId="22">
    <w:abstractNumId w:val="3"/>
  </w:num>
  <w:num w:numId="23">
    <w:abstractNumId w:val="9"/>
  </w:num>
  <w:num w:numId="24">
    <w:abstractNumId w:val="21"/>
  </w:num>
  <w:num w:numId="25">
    <w:abstractNumId w:val="14"/>
  </w:num>
  <w:num w:numId="26">
    <w:abstractNumId w:val="1"/>
  </w:num>
  <w:num w:numId="27">
    <w:abstractNumId w:val="18"/>
  </w:num>
  <w:num w:numId="28">
    <w:abstractNumId w:val="6"/>
  </w:num>
  <w:num w:numId="29">
    <w:abstractNumId w:val="29"/>
  </w:num>
  <w:num w:numId="30">
    <w:abstractNumId w:val="13"/>
  </w:num>
  <w:num w:numId="31">
    <w:abstractNumId w:val="0"/>
  </w:num>
  <w:num w:numId="32">
    <w:abstractNumId w:val="23"/>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61"/>
    <w:rsid w:val="00010961"/>
    <w:rsid w:val="00370A52"/>
    <w:rsid w:val="003866F4"/>
    <w:rsid w:val="00817983"/>
    <w:rsid w:val="00F42D11"/>
    <w:rsid w:val="00FD6018"/>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F2338"/>
  <w15:chartTrackingRefBased/>
  <w15:docId w15:val="{AF61C05F-3F9E-4AFD-910F-156B731F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Encabezado">
    <w:name w:val="header"/>
    <w:basedOn w:val="Normal"/>
    <w:link w:val="EncabezadoCar"/>
    <w:uiPriority w:val="99"/>
    <w:unhideWhenUsed/>
    <w:rsid w:val="00817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7983"/>
  </w:style>
  <w:style w:type="paragraph" w:styleId="Piedepgina">
    <w:name w:val="footer"/>
    <w:basedOn w:val="Normal"/>
    <w:link w:val="PiedepginaCar"/>
    <w:uiPriority w:val="99"/>
    <w:unhideWhenUsed/>
    <w:rsid w:val="00817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377894">
      <w:bodyDiv w:val="1"/>
      <w:marLeft w:val="0"/>
      <w:marRight w:val="0"/>
      <w:marTop w:val="0"/>
      <w:marBottom w:val="0"/>
      <w:divBdr>
        <w:top w:val="none" w:sz="0" w:space="0" w:color="auto"/>
        <w:left w:val="none" w:sz="0" w:space="0" w:color="auto"/>
        <w:bottom w:val="none" w:sz="0" w:space="0" w:color="auto"/>
        <w:right w:val="none" w:sz="0" w:space="0" w:color="auto"/>
      </w:divBdr>
      <w:divsChild>
        <w:div w:id="1784958036">
          <w:marLeft w:val="0"/>
          <w:marRight w:val="0"/>
          <w:marTop w:val="0"/>
          <w:marBottom w:val="0"/>
          <w:divBdr>
            <w:top w:val="none" w:sz="0" w:space="0" w:color="auto"/>
            <w:left w:val="none" w:sz="0" w:space="0" w:color="auto"/>
            <w:bottom w:val="none" w:sz="0" w:space="0" w:color="auto"/>
            <w:right w:val="none" w:sz="0" w:space="0" w:color="auto"/>
          </w:divBdr>
          <w:divsChild>
            <w:div w:id="1351685124">
              <w:marLeft w:val="0"/>
              <w:marRight w:val="0"/>
              <w:marTop w:val="0"/>
              <w:marBottom w:val="0"/>
              <w:divBdr>
                <w:top w:val="none" w:sz="0" w:space="0" w:color="auto"/>
                <w:left w:val="none" w:sz="0" w:space="0" w:color="auto"/>
                <w:bottom w:val="none" w:sz="0" w:space="0" w:color="auto"/>
                <w:right w:val="none" w:sz="0" w:space="0" w:color="auto"/>
              </w:divBdr>
              <w:divsChild>
                <w:div w:id="2103722161">
                  <w:marLeft w:val="0"/>
                  <w:marRight w:val="0"/>
                  <w:marTop w:val="0"/>
                  <w:marBottom w:val="0"/>
                  <w:divBdr>
                    <w:top w:val="none" w:sz="0" w:space="0" w:color="auto"/>
                    <w:left w:val="none" w:sz="0" w:space="0" w:color="auto"/>
                    <w:bottom w:val="none" w:sz="0" w:space="0" w:color="auto"/>
                    <w:right w:val="none" w:sz="0" w:space="0" w:color="auto"/>
                  </w:divBdr>
                  <w:divsChild>
                    <w:div w:id="467936148">
                      <w:marLeft w:val="0"/>
                      <w:marRight w:val="0"/>
                      <w:marTop w:val="0"/>
                      <w:marBottom w:val="0"/>
                      <w:divBdr>
                        <w:top w:val="none" w:sz="0" w:space="0" w:color="auto"/>
                        <w:left w:val="none" w:sz="0" w:space="0" w:color="auto"/>
                        <w:bottom w:val="none" w:sz="0" w:space="0" w:color="auto"/>
                        <w:right w:val="none" w:sz="0" w:space="0" w:color="auto"/>
                      </w:divBdr>
                      <w:divsChild>
                        <w:div w:id="756092963">
                          <w:marLeft w:val="0"/>
                          <w:marRight w:val="0"/>
                          <w:marTop w:val="0"/>
                          <w:marBottom w:val="0"/>
                          <w:divBdr>
                            <w:top w:val="none" w:sz="0" w:space="0" w:color="auto"/>
                            <w:left w:val="none" w:sz="0" w:space="0" w:color="auto"/>
                            <w:bottom w:val="none" w:sz="0" w:space="0" w:color="auto"/>
                            <w:right w:val="none" w:sz="0" w:space="0" w:color="auto"/>
                          </w:divBdr>
                          <w:divsChild>
                            <w:div w:id="18874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2016">
          <w:marLeft w:val="0"/>
          <w:marRight w:val="0"/>
          <w:marTop w:val="0"/>
          <w:marBottom w:val="0"/>
          <w:divBdr>
            <w:top w:val="none" w:sz="0" w:space="0" w:color="auto"/>
            <w:left w:val="none" w:sz="0" w:space="0" w:color="auto"/>
            <w:bottom w:val="none" w:sz="0" w:space="0" w:color="auto"/>
            <w:right w:val="none" w:sz="0" w:space="0" w:color="auto"/>
          </w:divBdr>
          <w:divsChild>
            <w:div w:id="2053535252">
              <w:marLeft w:val="0"/>
              <w:marRight w:val="0"/>
              <w:marTop w:val="0"/>
              <w:marBottom w:val="0"/>
              <w:divBdr>
                <w:top w:val="none" w:sz="0" w:space="0" w:color="auto"/>
                <w:left w:val="none" w:sz="0" w:space="0" w:color="auto"/>
                <w:bottom w:val="none" w:sz="0" w:space="0" w:color="auto"/>
                <w:right w:val="none" w:sz="0" w:space="0" w:color="auto"/>
              </w:divBdr>
              <w:divsChild>
                <w:div w:id="14544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4970">
          <w:marLeft w:val="0"/>
          <w:marRight w:val="0"/>
          <w:marTop w:val="0"/>
          <w:marBottom w:val="0"/>
          <w:divBdr>
            <w:top w:val="none" w:sz="0" w:space="0" w:color="auto"/>
            <w:left w:val="none" w:sz="0" w:space="0" w:color="auto"/>
            <w:bottom w:val="none" w:sz="0" w:space="0" w:color="auto"/>
            <w:right w:val="none" w:sz="0" w:space="0" w:color="auto"/>
          </w:divBdr>
          <w:divsChild>
            <w:div w:id="769474700">
              <w:marLeft w:val="0"/>
              <w:marRight w:val="0"/>
              <w:marTop w:val="0"/>
              <w:marBottom w:val="0"/>
              <w:divBdr>
                <w:top w:val="none" w:sz="0" w:space="0" w:color="auto"/>
                <w:left w:val="none" w:sz="0" w:space="0" w:color="auto"/>
                <w:bottom w:val="none" w:sz="0" w:space="0" w:color="auto"/>
                <w:right w:val="none" w:sz="0" w:space="0" w:color="auto"/>
              </w:divBdr>
              <w:divsChild>
                <w:div w:id="4273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6624">
          <w:marLeft w:val="0"/>
          <w:marRight w:val="0"/>
          <w:marTop w:val="0"/>
          <w:marBottom w:val="0"/>
          <w:divBdr>
            <w:top w:val="none" w:sz="0" w:space="0" w:color="auto"/>
            <w:left w:val="none" w:sz="0" w:space="0" w:color="auto"/>
            <w:bottom w:val="none" w:sz="0" w:space="0" w:color="auto"/>
            <w:right w:val="none" w:sz="0" w:space="0" w:color="auto"/>
          </w:divBdr>
          <w:divsChild>
            <w:div w:id="885145746">
              <w:marLeft w:val="0"/>
              <w:marRight w:val="0"/>
              <w:marTop w:val="0"/>
              <w:marBottom w:val="0"/>
              <w:divBdr>
                <w:top w:val="none" w:sz="0" w:space="0" w:color="auto"/>
                <w:left w:val="none" w:sz="0" w:space="0" w:color="auto"/>
                <w:bottom w:val="none" w:sz="0" w:space="0" w:color="auto"/>
                <w:right w:val="none" w:sz="0" w:space="0" w:color="auto"/>
              </w:divBdr>
              <w:divsChild>
                <w:div w:id="5732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6804">
          <w:marLeft w:val="0"/>
          <w:marRight w:val="0"/>
          <w:marTop w:val="0"/>
          <w:marBottom w:val="0"/>
          <w:divBdr>
            <w:top w:val="none" w:sz="0" w:space="0" w:color="auto"/>
            <w:left w:val="none" w:sz="0" w:space="0" w:color="auto"/>
            <w:bottom w:val="none" w:sz="0" w:space="0" w:color="auto"/>
            <w:right w:val="none" w:sz="0" w:space="0" w:color="auto"/>
          </w:divBdr>
          <w:divsChild>
            <w:div w:id="1848446641">
              <w:marLeft w:val="0"/>
              <w:marRight w:val="0"/>
              <w:marTop w:val="0"/>
              <w:marBottom w:val="0"/>
              <w:divBdr>
                <w:top w:val="none" w:sz="0" w:space="0" w:color="auto"/>
                <w:left w:val="none" w:sz="0" w:space="0" w:color="auto"/>
                <w:bottom w:val="none" w:sz="0" w:space="0" w:color="auto"/>
                <w:right w:val="none" w:sz="0" w:space="0" w:color="auto"/>
              </w:divBdr>
              <w:divsChild>
                <w:div w:id="20043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200">
          <w:marLeft w:val="0"/>
          <w:marRight w:val="0"/>
          <w:marTop w:val="0"/>
          <w:marBottom w:val="0"/>
          <w:divBdr>
            <w:top w:val="none" w:sz="0" w:space="0" w:color="auto"/>
            <w:left w:val="none" w:sz="0" w:space="0" w:color="auto"/>
            <w:bottom w:val="none" w:sz="0" w:space="0" w:color="auto"/>
            <w:right w:val="none" w:sz="0" w:space="0" w:color="auto"/>
          </w:divBdr>
          <w:divsChild>
            <w:div w:id="1589389856">
              <w:marLeft w:val="0"/>
              <w:marRight w:val="0"/>
              <w:marTop w:val="0"/>
              <w:marBottom w:val="0"/>
              <w:divBdr>
                <w:top w:val="none" w:sz="0" w:space="0" w:color="auto"/>
                <w:left w:val="none" w:sz="0" w:space="0" w:color="auto"/>
                <w:bottom w:val="none" w:sz="0" w:space="0" w:color="auto"/>
                <w:right w:val="none" w:sz="0" w:space="0" w:color="auto"/>
              </w:divBdr>
              <w:divsChild>
                <w:div w:id="1008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8858">
          <w:marLeft w:val="0"/>
          <w:marRight w:val="0"/>
          <w:marTop w:val="0"/>
          <w:marBottom w:val="0"/>
          <w:divBdr>
            <w:top w:val="none" w:sz="0" w:space="0" w:color="auto"/>
            <w:left w:val="none" w:sz="0" w:space="0" w:color="auto"/>
            <w:bottom w:val="none" w:sz="0" w:space="0" w:color="auto"/>
            <w:right w:val="none" w:sz="0" w:space="0" w:color="auto"/>
          </w:divBdr>
          <w:divsChild>
            <w:div w:id="1438450170">
              <w:marLeft w:val="0"/>
              <w:marRight w:val="0"/>
              <w:marTop w:val="0"/>
              <w:marBottom w:val="0"/>
              <w:divBdr>
                <w:top w:val="none" w:sz="0" w:space="0" w:color="auto"/>
                <w:left w:val="none" w:sz="0" w:space="0" w:color="auto"/>
                <w:bottom w:val="none" w:sz="0" w:space="0" w:color="auto"/>
                <w:right w:val="none" w:sz="0" w:space="0" w:color="auto"/>
              </w:divBdr>
              <w:divsChild>
                <w:div w:id="12066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7653">
          <w:marLeft w:val="0"/>
          <w:marRight w:val="0"/>
          <w:marTop w:val="0"/>
          <w:marBottom w:val="0"/>
          <w:divBdr>
            <w:top w:val="none" w:sz="0" w:space="0" w:color="auto"/>
            <w:left w:val="none" w:sz="0" w:space="0" w:color="auto"/>
            <w:bottom w:val="none" w:sz="0" w:space="0" w:color="auto"/>
            <w:right w:val="none" w:sz="0" w:space="0" w:color="auto"/>
          </w:divBdr>
          <w:divsChild>
            <w:div w:id="689722000">
              <w:marLeft w:val="0"/>
              <w:marRight w:val="0"/>
              <w:marTop w:val="0"/>
              <w:marBottom w:val="0"/>
              <w:divBdr>
                <w:top w:val="none" w:sz="0" w:space="0" w:color="auto"/>
                <w:left w:val="none" w:sz="0" w:space="0" w:color="auto"/>
                <w:bottom w:val="none" w:sz="0" w:space="0" w:color="auto"/>
                <w:right w:val="none" w:sz="0" w:space="0" w:color="auto"/>
              </w:divBdr>
              <w:divsChild>
                <w:div w:id="3010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7406">
          <w:marLeft w:val="0"/>
          <w:marRight w:val="0"/>
          <w:marTop w:val="0"/>
          <w:marBottom w:val="0"/>
          <w:divBdr>
            <w:top w:val="none" w:sz="0" w:space="0" w:color="auto"/>
            <w:left w:val="none" w:sz="0" w:space="0" w:color="auto"/>
            <w:bottom w:val="none" w:sz="0" w:space="0" w:color="auto"/>
            <w:right w:val="none" w:sz="0" w:space="0" w:color="auto"/>
          </w:divBdr>
          <w:divsChild>
            <w:div w:id="2138713690">
              <w:marLeft w:val="0"/>
              <w:marRight w:val="0"/>
              <w:marTop w:val="0"/>
              <w:marBottom w:val="0"/>
              <w:divBdr>
                <w:top w:val="none" w:sz="0" w:space="0" w:color="auto"/>
                <w:left w:val="none" w:sz="0" w:space="0" w:color="auto"/>
                <w:bottom w:val="none" w:sz="0" w:space="0" w:color="auto"/>
                <w:right w:val="none" w:sz="0" w:space="0" w:color="auto"/>
              </w:divBdr>
              <w:divsChild>
                <w:div w:id="16567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17/03/24/pdfs/BOE-A-2017-3125.pdf" TargetMode="External"/><Relationship Id="rId13" Type="http://schemas.openxmlformats.org/officeDocument/2006/relationships/hyperlink" Target="https://www.boe.es/boe/dias/2011/11/01/pdfs/BOE-A-2011-17173.pdf" TargetMode="External"/><Relationship Id="rId18" Type="http://schemas.openxmlformats.org/officeDocument/2006/relationships/hyperlink" Target="https://www.boe.es/buscar/pdf/1996/BOE-A-1996-4447-consolidado.pdf" TargetMode="External"/><Relationship Id="rId26" Type="http://schemas.openxmlformats.org/officeDocument/2006/relationships/hyperlink" Target="https://www.boe.es/boe/dias/2018/12/29/pdfs/BOE-A-2018-17992.pdf" TargetMode="External"/><Relationship Id="rId39" Type="http://schemas.openxmlformats.org/officeDocument/2006/relationships/hyperlink" Target="https://www.boe.es/boe/dias/2013/12/10/pdfs/BOE-A-2013-12887.pdf" TargetMode="External"/><Relationship Id="rId3" Type="http://schemas.openxmlformats.org/officeDocument/2006/relationships/settings" Target="settings.xml"/><Relationship Id="rId21" Type="http://schemas.openxmlformats.org/officeDocument/2006/relationships/hyperlink" Target="https://www.boe.es/boe/dias/1987/12/29/pdfs/A38065-38071.pdf" TargetMode="External"/><Relationship Id="rId34" Type="http://schemas.openxmlformats.org/officeDocument/2006/relationships/hyperlink" Target="https://www.boe.es/buscar/pdf/1997/BOE-A-1997-1853-consolidado.pdf" TargetMode="External"/><Relationship Id="rId42" Type="http://schemas.openxmlformats.org/officeDocument/2006/relationships/footer" Target="footer1.xml"/><Relationship Id="rId7" Type="http://schemas.openxmlformats.org/officeDocument/2006/relationships/hyperlink" Target="https://www.boe.es/boe/dias/2019/12/13/pdfs/BOE-A-2019-17839.pdf" TargetMode="External"/><Relationship Id="rId12" Type="http://schemas.openxmlformats.org/officeDocument/2006/relationships/hyperlink" Target="https://www.boe.es/eli/es/l/2014/12/26/35/dof/spa/pdf" TargetMode="External"/><Relationship Id="rId17" Type="http://schemas.openxmlformats.org/officeDocument/2006/relationships/hyperlink" Target="https://www.boe.es/boe/dias/2002/12/19/pdfs/A44668-44670.pdf" TargetMode="External"/><Relationship Id="rId25" Type="http://schemas.openxmlformats.org/officeDocument/2006/relationships/hyperlink" Target="https://www.boe.es/buscar/pdf/2020/BOE-A-2020-4554-consolidado.pdf" TargetMode="External"/><Relationship Id="rId33" Type="http://schemas.openxmlformats.org/officeDocument/2006/relationships/hyperlink" Target="https://www.boe.es/boe/dias/2006/11/29/pdfs/A41810-41813.pdf" TargetMode="External"/><Relationship Id="rId38" Type="http://schemas.openxmlformats.org/officeDocument/2006/relationships/hyperlink" Target="https://www.boe.es/buscar/pdf/1986/BOE-A-1986-10499-consolidado.pdf" TargetMode="External"/><Relationship Id="rId2" Type="http://schemas.openxmlformats.org/officeDocument/2006/relationships/styles" Target="styles.xml"/><Relationship Id="rId16" Type="http://schemas.openxmlformats.org/officeDocument/2006/relationships/hyperlink" Target="https://www.boe.es/buscar/pdf/2002/BOE-A-2002-22650-consolidado.pdf" TargetMode="External"/><Relationship Id="rId20" Type="http://schemas.openxmlformats.org/officeDocument/2006/relationships/hyperlink" Target="https://www.boe.es/boe/dias/1995/12/12/pdfs/A35584-35613.pdf" TargetMode="External"/><Relationship Id="rId29" Type="http://schemas.openxmlformats.org/officeDocument/2006/relationships/hyperlink" Target="https://www.boe.es/buscar/pdf/2002/BOE-A-2002-13758-consolidado.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boe/dias/2014/07/21/pdfs/BOE-A-2014-7684.pdf" TargetMode="External"/><Relationship Id="rId24" Type="http://schemas.openxmlformats.org/officeDocument/2006/relationships/hyperlink" Target="https://www.boe.es/buscar/pdf/2017/BOE-A-2017-12902-consolidado.pdf" TargetMode="External"/><Relationship Id="rId32" Type="http://schemas.openxmlformats.org/officeDocument/2006/relationships/hyperlink" Target="https://www.boe.es/buscar/doc.php?id=BOE-A-2018-10065" TargetMode="External"/><Relationship Id="rId37" Type="http://schemas.openxmlformats.org/officeDocument/2006/relationships/hyperlink" Target="https://www.boe.es/buscar/pdf/2002/BOE-A-2002-22188-consolidado.pdf" TargetMode="External"/><Relationship Id="rId40" Type="http://schemas.openxmlformats.org/officeDocument/2006/relationships/hyperlink" Target="https://www.boe.es/boe/dias/2019/12/28/pdfs/BOE-A-2019-18611.pdf" TargetMode="External"/><Relationship Id="rId5" Type="http://schemas.openxmlformats.org/officeDocument/2006/relationships/footnotes" Target="footnotes.xml"/><Relationship Id="rId15" Type="http://schemas.openxmlformats.org/officeDocument/2006/relationships/hyperlink" Target="https://www.boe.es/buscar/act.php?id=BOE-A-2006-22169" TargetMode="External"/><Relationship Id="rId23" Type="http://schemas.openxmlformats.org/officeDocument/2006/relationships/hyperlink" Target="https://www.boe.es/buscar/pdf/1974/BOE-A-1974-1165-consolidado.pdf" TargetMode="External"/><Relationship Id="rId28" Type="http://schemas.openxmlformats.org/officeDocument/2006/relationships/hyperlink" Target="https://www.boe.es/doue/2016/119/L00001-00088.pdf" TargetMode="External"/><Relationship Id="rId36" Type="http://schemas.openxmlformats.org/officeDocument/2006/relationships/hyperlink" Target="https://www.boe.es/eli/es/l/2011/10/04/33/con" TargetMode="External"/><Relationship Id="rId10" Type="http://schemas.openxmlformats.org/officeDocument/2006/relationships/hyperlink" Target="https://www.boe.es/buscar/pdf/2015/BOE-A-2015-11724-consolidado.pdf" TargetMode="External"/><Relationship Id="rId19" Type="http://schemas.openxmlformats.org/officeDocument/2006/relationships/hyperlink" Target="https://www.boe.es/buscar/pdf/1997/BOE-A-1997-86-consolidado.pdf" TargetMode="External"/><Relationship Id="rId31" Type="http://schemas.openxmlformats.org/officeDocument/2006/relationships/hyperlink" Target="https://www.boe.es/diario_boe/txt.php?id=BOE-A-2025-1205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e.es/boe/dias/2015/06/20/pdfs/BOE-A-2015-6839.pdf" TargetMode="External"/><Relationship Id="rId14" Type="http://schemas.openxmlformats.org/officeDocument/2006/relationships/hyperlink" Target="https://www.boe.es/boe/dias/2007/01/04/pdfs/A00482-00487.pdf" TargetMode="External"/><Relationship Id="rId22" Type="http://schemas.openxmlformats.org/officeDocument/2006/relationships/hyperlink" Target="https://www.boe.es/buscar/pdf/1985/BOE-A-1985-6029-consolidado.pdf" TargetMode="External"/><Relationship Id="rId27" Type="http://schemas.openxmlformats.org/officeDocument/2006/relationships/hyperlink" Target="https://www.boe.es/eli/es/lo/2018/12/05/3/dof/spa/pdf" TargetMode="External"/><Relationship Id="rId30" Type="http://schemas.openxmlformats.org/officeDocument/2006/relationships/hyperlink" Target="https://www.boe.es/buscar/act.php?id=BOE-A-1996-8930" TargetMode="External"/><Relationship Id="rId35" Type="http://schemas.openxmlformats.org/officeDocument/2006/relationships/hyperlink" Target="https://www.boe.es/boe/dias/1995/11/10/pdfs/A32590-32611.pdf"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1576</Words>
  <Characters>8668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Mirabete Mañe</dc:creator>
  <cp:keywords/>
  <dc:description/>
  <cp:lastModifiedBy>Anabelle Arilla Caudevilla</cp:lastModifiedBy>
  <cp:revision>5</cp:revision>
  <cp:lastPrinted>2026-07-02T08:03:00Z</cp:lastPrinted>
  <dcterms:created xsi:type="dcterms:W3CDTF">2026-07-02T08:03:00Z</dcterms:created>
  <dcterms:modified xsi:type="dcterms:W3CDTF">2026-07-03T10:24:00Z</dcterms:modified>
</cp:coreProperties>
</file>